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5966" w14:textId="751700B6" w:rsidR="00506BA6" w:rsidRDefault="006148A2" w:rsidP="006148A2">
      <w:pPr>
        <w:pStyle w:val="Heading1"/>
      </w:pPr>
      <w:r>
        <w:t>MOTU MONTESSORI</w:t>
      </w:r>
    </w:p>
    <w:p w14:paraId="0E8334F1" w14:textId="45DD6FEC" w:rsidR="006148A2" w:rsidRDefault="006148A2">
      <w:pPr>
        <w:rPr>
          <w:rFonts w:ascii="Helvetica" w:hAnsi="Helvetica"/>
          <w:color w:val="000000"/>
          <w:sz w:val="18"/>
          <w:szCs w:val="18"/>
        </w:rPr>
      </w:pPr>
      <w:r>
        <w:rPr>
          <w:rFonts w:ascii="Helvetica" w:hAnsi="Helvetica"/>
          <w:color w:val="000000"/>
          <w:sz w:val="18"/>
          <w:szCs w:val="18"/>
        </w:rPr>
        <w:t>Assignments</w:t>
      </w:r>
    </w:p>
    <w:p w14:paraId="5B1B8E65" w14:textId="0023728A" w:rsidR="006148A2" w:rsidRDefault="006148A2">
      <w:pPr>
        <w:rPr>
          <w:rFonts w:ascii="Helvetica" w:hAnsi="Helvetica"/>
          <w:color w:val="000000"/>
          <w:sz w:val="18"/>
          <w:szCs w:val="18"/>
        </w:rPr>
      </w:pPr>
      <w:r>
        <w:rPr>
          <w:rFonts w:ascii="Helvetica" w:hAnsi="Helvetica"/>
          <w:color w:val="000000"/>
          <w:sz w:val="18"/>
          <w:szCs w:val="18"/>
        </w:rPr>
        <w:t>Edited 25 January 2023</w:t>
      </w:r>
    </w:p>
    <w:p w14:paraId="510E11A7" w14:textId="23C81095" w:rsidR="006148A2" w:rsidRDefault="006148A2">
      <w:pPr>
        <w:rPr>
          <w:rFonts w:ascii="Helvetica" w:hAnsi="Helvetica"/>
          <w:color w:val="000000"/>
          <w:sz w:val="18"/>
          <w:szCs w:val="18"/>
        </w:rPr>
      </w:pPr>
    </w:p>
    <w:p w14:paraId="4D30E098" w14:textId="26003308" w:rsidR="006148A2" w:rsidRDefault="006148A2">
      <w:pPr>
        <w:rPr>
          <w:rFonts w:ascii="Helvetica" w:hAnsi="Helvetica"/>
          <w:color w:val="000000"/>
          <w:sz w:val="18"/>
          <w:szCs w:val="18"/>
        </w:rPr>
      </w:pPr>
      <w:r>
        <w:rPr>
          <w:rFonts w:ascii="Helvetica" w:hAnsi="Helvetica"/>
          <w:color w:val="000000"/>
          <w:sz w:val="18"/>
          <w:szCs w:val="18"/>
        </w:rPr>
        <w:t>Students select an area within the context of the assignment as listed and respond in any suitable way that meets the criteria as agreed by the tutor.  Responses may include reports, videos, essays, poetry and so on. The level expected is for a stage 3 university student (last year of a Bachelors Degree).  Full APA referencing will be needed where resources have been used.  A pass will be offered when the standard is obtained, students may repeat submit as often as they like, within the calendar year (12 month) time frame</w:t>
      </w:r>
    </w:p>
    <w:p w14:paraId="22A3BCB3" w14:textId="7E8AE17C" w:rsidR="006148A2" w:rsidRDefault="006148A2">
      <w:pPr>
        <w:rPr>
          <w:rFonts w:ascii="Helvetica" w:hAnsi="Helvetica"/>
          <w:color w:val="000000"/>
          <w:sz w:val="18"/>
          <w:szCs w:val="18"/>
        </w:rPr>
      </w:pPr>
    </w:p>
    <w:tbl>
      <w:tblPr>
        <w:tblStyle w:val="TableGrid"/>
        <w:tblW w:w="9493" w:type="dxa"/>
        <w:tblLook w:val="04A0" w:firstRow="1" w:lastRow="0" w:firstColumn="1" w:lastColumn="0" w:noHBand="0" w:noVBand="1"/>
      </w:tblPr>
      <w:tblGrid>
        <w:gridCol w:w="1980"/>
        <w:gridCol w:w="2126"/>
        <w:gridCol w:w="2126"/>
        <w:gridCol w:w="3261"/>
      </w:tblGrid>
      <w:tr w:rsidR="006148A2" w:rsidRPr="006148A2" w14:paraId="02FB13B8" w14:textId="77777777" w:rsidTr="006148A2">
        <w:tc>
          <w:tcPr>
            <w:tcW w:w="1980" w:type="dxa"/>
            <w:shd w:val="clear" w:color="auto" w:fill="7A7CEA"/>
          </w:tcPr>
          <w:p w14:paraId="5A052ABA" w14:textId="568B08C0" w:rsidR="006148A2" w:rsidRPr="006148A2" w:rsidRDefault="006148A2">
            <w:pPr>
              <w:rPr>
                <w:rFonts w:asciiTheme="majorHAnsi" w:hAnsiTheme="majorHAnsi" w:cstheme="majorHAnsi"/>
                <w:color w:val="FFFFFF" w:themeColor="background1"/>
                <w:sz w:val="22"/>
                <w:szCs w:val="22"/>
              </w:rPr>
            </w:pPr>
            <w:r w:rsidRPr="006148A2">
              <w:rPr>
                <w:rFonts w:asciiTheme="majorHAnsi" w:hAnsiTheme="majorHAnsi" w:cstheme="majorHAnsi"/>
                <w:color w:val="FFFFFF" w:themeColor="background1"/>
                <w:sz w:val="22"/>
                <w:szCs w:val="22"/>
              </w:rPr>
              <w:t>Title</w:t>
            </w:r>
          </w:p>
        </w:tc>
        <w:tc>
          <w:tcPr>
            <w:tcW w:w="2126" w:type="dxa"/>
            <w:shd w:val="clear" w:color="auto" w:fill="7A7CEA"/>
          </w:tcPr>
          <w:p w14:paraId="1344FF89" w14:textId="7AEC4D8C" w:rsidR="006148A2" w:rsidRPr="006148A2" w:rsidRDefault="006148A2">
            <w:pPr>
              <w:rPr>
                <w:rFonts w:asciiTheme="majorHAnsi" w:hAnsiTheme="majorHAnsi" w:cstheme="majorHAnsi"/>
                <w:color w:val="FFFFFF" w:themeColor="background1"/>
                <w:sz w:val="22"/>
                <w:szCs w:val="22"/>
              </w:rPr>
            </w:pPr>
            <w:r w:rsidRPr="006148A2">
              <w:rPr>
                <w:rFonts w:asciiTheme="majorHAnsi" w:hAnsiTheme="majorHAnsi" w:cstheme="majorHAnsi"/>
                <w:color w:val="FFFFFF" w:themeColor="background1"/>
                <w:sz w:val="22"/>
                <w:szCs w:val="22"/>
              </w:rPr>
              <w:t>Notes</w:t>
            </w:r>
          </w:p>
        </w:tc>
        <w:tc>
          <w:tcPr>
            <w:tcW w:w="2126" w:type="dxa"/>
            <w:shd w:val="clear" w:color="auto" w:fill="7A7CEA"/>
          </w:tcPr>
          <w:p w14:paraId="590BD5B4" w14:textId="5A6BD33C" w:rsidR="006148A2" w:rsidRPr="006148A2" w:rsidRDefault="006148A2">
            <w:pPr>
              <w:rPr>
                <w:rFonts w:asciiTheme="majorHAnsi" w:hAnsiTheme="majorHAnsi" w:cstheme="majorHAnsi"/>
                <w:color w:val="FFFFFF" w:themeColor="background1"/>
                <w:sz w:val="22"/>
                <w:szCs w:val="22"/>
              </w:rPr>
            </w:pPr>
            <w:r w:rsidRPr="006148A2">
              <w:rPr>
                <w:rFonts w:asciiTheme="majorHAnsi" w:hAnsiTheme="majorHAnsi" w:cstheme="majorHAnsi"/>
                <w:color w:val="FFFFFF" w:themeColor="background1"/>
                <w:sz w:val="22"/>
                <w:szCs w:val="22"/>
              </w:rPr>
              <w:t>Ass</w:t>
            </w:r>
            <w:r>
              <w:rPr>
                <w:rFonts w:asciiTheme="majorHAnsi" w:hAnsiTheme="majorHAnsi" w:cstheme="majorHAnsi"/>
                <w:color w:val="FFFFFF" w:themeColor="background1"/>
                <w:sz w:val="22"/>
                <w:szCs w:val="22"/>
              </w:rPr>
              <w:t xml:space="preserve">ignment </w:t>
            </w:r>
            <w:r w:rsidRPr="006148A2">
              <w:rPr>
                <w:rFonts w:asciiTheme="majorHAnsi" w:hAnsiTheme="majorHAnsi" w:cstheme="majorHAnsi"/>
                <w:color w:val="FFFFFF" w:themeColor="background1"/>
                <w:sz w:val="22"/>
                <w:szCs w:val="22"/>
              </w:rPr>
              <w:t>1</w:t>
            </w:r>
          </w:p>
        </w:tc>
        <w:tc>
          <w:tcPr>
            <w:tcW w:w="3261" w:type="dxa"/>
            <w:shd w:val="clear" w:color="auto" w:fill="7A7CEA"/>
          </w:tcPr>
          <w:p w14:paraId="3612374D" w14:textId="2B075749" w:rsidR="006148A2" w:rsidRPr="006148A2" w:rsidRDefault="006148A2">
            <w:pPr>
              <w:rPr>
                <w:rFonts w:asciiTheme="majorHAnsi" w:hAnsiTheme="majorHAnsi" w:cstheme="majorHAnsi"/>
                <w:color w:val="FFFFFF" w:themeColor="background1"/>
                <w:sz w:val="22"/>
                <w:szCs w:val="22"/>
              </w:rPr>
            </w:pPr>
            <w:r w:rsidRPr="006148A2">
              <w:rPr>
                <w:rFonts w:asciiTheme="majorHAnsi" w:hAnsiTheme="majorHAnsi" w:cstheme="majorHAnsi"/>
                <w:color w:val="FFFFFF" w:themeColor="background1"/>
                <w:sz w:val="22"/>
                <w:szCs w:val="22"/>
              </w:rPr>
              <w:t>Ass</w:t>
            </w:r>
            <w:r>
              <w:rPr>
                <w:rFonts w:asciiTheme="majorHAnsi" w:hAnsiTheme="majorHAnsi" w:cstheme="majorHAnsi"/>
                <w:color w:val="FFFFFF" w:themeColor="background1"/>
                <w:sz w:val="22"/>
                <w:szCs w:val="22"/>
              </w:rPr>
              <w:t xml:space="preserve">ignment </w:t>
            </w:r>
            <w:r w:rsidRPr="006148A2">
              <w:rPr>
                <w:rFonts w:asciiTheme="majorHAnsi" w:hAnsiTheme="majorHAnsi" w:cstheme="majorHAnsi"/>
                <w:color w:val="FFFFFF" w:themeColor="background1"/>
                <w:sz w:val="22"/>
                <w:szCs w:val="22"/>
              </w:rPr>
              <w:t>2</w:t>
            </w:r>
          </w:p>
        </w:tc>
      </w:tr>
      <w:tr w:rsidR="006148A2" w:rsidRPr="006148A2" w14:paraId="1FAE3AF0" w14:textId="77777777" w:rsidTr="006148A2">
        <w:tc>
          <w:tcPr>
            <w:tcW w:w="1980" w:type="dxa"/>
          </w:tcPr>
          <w:p w14:paraId="54DCEDBD" w14:textId="52F4B7BC"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Montessori Futures</w:t>
            </w:r>
          </w:p>
        </w:tc>
        <w:tc>
          <w:tcPr>
            <w:tcW w:w="2126" w:type="dxa"/>
          </w:tcPr>
          <w:p w14:paraId="3A9945A6" w14:textId="78142C71"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Critically explore the Future of education, design a learning centre</w:t>
            </w:r>
          </w:p>
        </w:tc>
        <w:tc>
          <w:tcPr>
            <w:tcW w:w="2126" w:type="dxa"/>
          </w:tcPr>
          <w:p w14:paraId="2511D0EA" w14:textId="45AE9F12"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 xml:space="preserve">Futures CONTEXTS may include - </w:t>
            </w:r>
            <w:proofErr w:type="spellStart"/>
            <w:r w:rsidRPr="006148A2">
              <w:rPr>
                <w:rFonts w:asciiTheme="majorHAnsi" w:hAnsiTheme="majorHAnsi" w:cstheme="majorHAnsi"/>
                <w:sz w:val="22"/>
                <w:szCs w:val="22"/>
              </w:rPr>
              <w:t>Te</w:t>
            </w:r>
            <w:proofErr w:type="spellEnd"/>
            <w:r w:rsidRPr="006148A2">
              <w:rPr>
                <w:rFonts w:asciiTheme="majorHAnsi" w:hAnsiTheme="majorHAnsi" w:cstheme="majorHAnsi"/>
                <w:sz w:val="22"/>
                <w:szCs w:val="22"/>
              </w:rPr>
              <w:t xml:space="preserve"> </w:t>
            </w:r>
            <w:proofErr w:type="spellStart"/>
            <w:r w:rsidRPr="006148A2">
              <w:rPr>
                <w:rFonts w:asciiTheme="majorHAnsi" w:hAnsiTheme="majorHAnsi" w:cstheme="majorHAnsi"/>
                <w:sz w:val="22"/>
                <w:szCs w:val="22"/>
              </w:rPr>
              <w:t>Ao</w:t>
            </w:r>
            <w:proofErr w:type="spellEnd"/>
            <w:r w:rsidRPr="006148A2">
              <w:rPr>
                <w:rFonts w:asciiTheme="majorHAnsi" w:hAnsiTheme="majorHAnsi" w:cstheme="majorHAnsi"/>
                <w:sz w:val="22"/>
                <w:szCs w:val="22"/>
              </w:rPr>
              <w:t xml:space="preserve"> Māori, New Zealand education, Global trends,  the NEW Human, critical theory</w:t>
            </w:r>
          </w:p>
        </w:tc>
        <w:tc>
          <w:tcPr>
            <w:tcW w:w="3261" w:type="dxa"/>
          </w:tcPr>
          <w:p w14:paraId="37887228" w14:textId="6CBCC522"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Design your own school / centre; compare and contrast choices with contemporary practice</w:t>
            </w:r>
          </w:p>
        </w:tc>
      </w:tr>
      <w:tr w:rsidR="006148A2" w:rsidRPr="006148A2" w14:paraId="5A2068CC" w14:textId="77777777" w:rsidTr="006148A2">
        <w:tc>
          <w:tcPr>
            <w:tcW w:w="1980" w:type="dxa"/>
          </w:tcPr>
          <w:p w14:paraId="7EEC520D" w14:textId="272C96F2"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Montessori Environments</w:t>
            </w:r>
          </w:p>
        </w:tc>
        <w:tc>
          <w:tcPr>
            <w:tcW w:w="2126" w:type="dxa"/>
          </w:tcPr>
          <w:p w14:paraId="4B14BAD4" w14:textId="3337056F"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Materials and the Environment</w:t>
            </w:r>
          </w:p>
        </w:tc>
        <w:tc>
          <w:tcPr>
            <w:tcW w:w="2126" w:type="dxa"/>
          </w:tcPr>
          <w:p w14:paraId="75502576" w14:textId="147D6BD6"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Materials - 4 subjects, 10 materials in each AND oral exam</w:t>
            </w:r>
          </w:p>
        </w:tc>
        <w:tc>
          <w:tcPr>
            <w:tcW w:w="3261" w:type="dxa"/>
          </w:tcPr>
          <w:p w14:paraId="1EBA26E4" w14:textId="6F39E2BA"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Prepared environment; Curriculum Delivery; characteristics of materials, 3 period lesson, friendliness with error; Student in space, time and identity</w:t>
            </w:r>
          </w:p>
        </w:tc>
      </w:tr>
      <w:tr w:rsidR="006148A2" w:rsidRPr="006148A2" w14:paraId="122C2853" w14:textId="77777777" w:rsidTr="006148A2">
        <w:tc>
          <w:tcPr>
            <w:tcW w:w="1980" w:type="dxa"/>
          </w:tcPr>
          <w:p w14:paraId="3634EA61" w14:textId="24BD3814"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Montessori in Practice</w:t>
            </w:r>
          </w:p>
        </w:tc>
        <w:tc>
          <w:tcPr>
            <w:tcW w:w="2126" w:type="dxa"/>
          </w:tcPr>
          <w:p w14:paraId="271054E5" w14:textId="4D43844D"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Observations and preparation of the adult</w:t>
            </w:r>
          </w:p>
        </w:tc>
        <w:tc>
          <w:tcPr>
            <w:tcW w:w="2126" w:type="dxa"/>
          </w:tcPr>
          <w:p w14:paraId="38959DDF" w14:textId="13E5E550"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Observations written up on 8 students (over 10 observations each); Including quiescence graphs one per day.</w:t>
            </w:r>
          </w:p>
        </w:tc>
        <w:tc>
          <w:tcPr>
            <w:tcW w:w="3261" w:type="dxa"/>
          </w:tcPr>
          <w:p w14:paraId="5ED65531" w14:textId="28165DE2"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Prepared adult - spiritual preparation and transformation of the adult; Teaching practice insights (observe self);  Teaching Metaphor; permission to intervene</w:t>
            </w:r>
          </w:p>
        </w:tc>
      </w:tr>
      <w:tr w:rsidR="006148A2" w:rsidRPr="006148A2" w14:paraId="7609A872" w14:textId="77777777" w:rsidTr="006148A2">
        <w:tc>
          <w:tcPr>
            <w:tcW w:w="1980" w:type="dxa"/>
          </w:tcPr>
          <w:p w14:paraId="0905D3CB" w14:textId="73169CD1"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Montessori Philosophy and Pedagogy</w:t>
            </w:r>
          </w:p>
        </w:tc>
        <w:tc>
          <w:tcPr>
            <w:tcW w:w="2126" w:type="dxa"/>
          </w:tcPr>
          <w:p w14:paraId="3F9ADA14" w14:textId="246EB070"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Montessori Biography and Psychology</w:t>
            </w:r>
          </w:p>
        </w:tc>
        <w:tc>
          <w:tcPr>
            <w:tcW w:w="2126" w:type="dxa"/>
          </w:tcPr>
          <w:p w14:paraId="32AD081C" w14:textId="36A94D3D"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Montessori biography - explore a theme that emerges from a study of the life of Montessori</w:t>
            </w:r>
          </w:p>
        </w:tc>
        <w:tc>
          <w:tcPr>
            <w:tcW w:w="3261" w:type="dxa"/>
          </w:tcPr>
          <w:p w14:paraId="331CE1A8" w14:textId="39518795"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Psychology  - normalisation, sensitive periods, human needs, tendencies, planes of development,</w:t>
            </w:r>
          </w:p>
        </w:tc>
      </w:tr>
      <w:tr w:rsidR="006148A2" w:rsidRPr="006148A2" w14:paraId="07982024" w14:textId="77777777" w:rsidTr="006148A2">
        <w:tc>
          <w:tcPr>
            <w:tcW w:w="1980" w:type="dxa"/>
          </w:tcPr>
          <w:p w14:paraId="74A1F399" w14:textId="1D80D524"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Montessori Educational Theory</w:t>
            </w:r>
          </w:p>
        </w:tc>
        <w:tc>
          <w:tcPr>
            <w:tcW w:w="2126" w:type="dxa"/>
          </w:tcPr>
          <w:p w14:paraId="040B3B02" w14:textId="7F55CA33"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Contemporary New Zealand education and Montessori; Explore Social Justice and Independent Research</w:t>
            </w:r>
          </w:p>
        </w:tc>
        <w:tc>
          <w:tcPr>
            <w:tcW w:w="2126" w:type="dxa"/>
          </w:tcPr>
          <w:p w14:paraId="3DE36A1C" w14:textId="3CDB5876" w:rsidR="006148A2" w:rsidRPr="006148A2" w:rsidRDefault="006148A2" w:rsidP="006148A2">
            <w:pPr>
              <w:rPr>
                <w:rFonts w:asciiTheme="majorHAnsi" w:hAnsiTheme="majorHAnsi" w:cstheme="majorHAnsi"/>
                <w:sz w:val="22"/>
                <w:szCs w:val="22"/>
              </w:rPr>
            </w:pPr>
            <w:r w:rsidRPr="006148A2">
              <w:rPr>
                <w:rFonts w:asciiTheme="majorHAnsi" w:hAnsiTheme="majorHAnsi" w:cstheme="majorHAnsi"/>
                <w:sz w:val="22"/>
                <w:szCs w:val="22"/>
              </w:rPr>
              <w:t>Explore Montessori and Social Justice - contexts might include Education for Peace, Cosmic Education, Ethics, Sustainabilit</w:t>
            </w:r>
            <w:r>
              <w:rPr>
                <w:rFonts w:asciiTheme="majorHAnsi" w:hAnsiTheme="majorHAnsi" w:cstheme="majorHAnsi"/>
                <w:sz w:val="22"/>
                <w:szCs w:val="22"/>
              </w:rPr>
              <w:t>y</w:t>
            </w:r>
          </w:p>
        </w:tc>
        <w:tc>
          <w:tcPr>
            <w:tcW w:w="3261" w:type="dxa"/>
          </w:tcPr>
          <w:p w14:paraId="586A785B" w14:textId="54FFD18D" w:rsidR="006148A2" w:rsidRPr="006148A2" w:rsidRDefault="006148A2">
            <w:pPr>
              <w:rPr>
                <w:rFonts w:asciiTheme="majorHAnsi" w:hAnsiTheme="majorHAnsi" w:cstheme="majorHAnsi"/>
                <w:sz w:val="22"/>
                <w:szCs w:val="22"/>
              </w:rPr>
            </w:pPr>
            <w:r w:rsidRPr="006148A2">
              <w:rPr>
                <w:rFonts w:asciiTheme="majorHAnsi" w:hAnsiTheme="majorHAnsi" w:cstheme="majorHAnsi"/>
                <w:sz w:val="22"/>
                <w:szCs w:val="22"/>
              </w:rPr>
              <w:t xml:space="preserve">Independent Research - any approved research topic that follows the researchers interest, </w:t>
            </w:r>
            <w:proofErr w:type="spellStart"/>
            <w:r w:rsidRPr="006148A2">
              <w:rPr>
                <w:rFonts w:asciiTheme="majorHAnsi" w:hAnsiTheme="majorHAnsi" w:cstheme="majorHAnsi"/>
                <w:sz w:val="22"/>
                <w:szCs w:val="22"/>
              </w:rPr>
              <w:t>eg</w:t>
            </w:r>
            <w:proofErr w:type="spellEnd"/>
            <w:r w:rsidRPr="006148A2">
              <w:rPr>
                <w:rFonts w:asciiTheme="majorHAnsi" w:hAnsiTheme="majorHAnsi" w:cstheme="majorHAnsi"/>
                <w:sz w:val="22"/>
                <w:szCs w:val="22"/>
              </w:rPr>
              <w:t xml:space="preserve"> - education system / pedagogy comparisons</w:t>
            </w:r>
          </w:p>
        </w:tc>
      </w:tr>
    </w:tbl>
    <w:p w14:paraId="30F956AC" w14:textId="2405CE98" w:rsidR="006148A2" w:rsidRDefault="006148A2"/>
    <w:sectPr w:rsidR="00614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A2"/>
    <w:rsid w:val="0036030D"/>
    <w:rsid w:val="00506BA6"/>
    <w:rsid w:val="005A69F5"/>
    <w:rsid w:val="006148A2"/>
    <w:rsid w:val="00751AA0"/>
    <w:rsid w:val="0083416A"/>
    <w:rsid w:val="009C3EA9"/>
    <w:rsid w:val="00A5030B"/>
    <w:rsid w:val="00A84CA6"/>
    <w:rsid w:val="00AE18E5"/>
    <w:rsid w:val="00B63BC7"/>
    <w:rsid w:val="00D3560C"/>
    <w:rsid w:val="00DD50BA"/>
    <w:rsid w:val="00EE75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9614C29"/>
  <w15:chartTrackingRefBased/>
  <w15:docId w15:val="{314537F7-60DA-F142-B23C-70B7AD27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8A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48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Arnold</dc:creator>
  <cp:keywords/>
  <dc:description/>
  <cp:lastModifiedBy>Steven Arnold</cp:lastModifiedBy>
  <cp:revision>2</cp:revision>
  <dcterms:created xsi:type="dcterms:W3CDTF">2023-01-25T02:47:00Z</dcterms:created>
  <dcterms:modified xsi:type="dcterms:W3CDTF">2023-01-25T02:47:00Z</dcterms:modified>
</cp:coreProperties>
</file>